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00451CC" w14:textId="77777777" w:rsidR="0096370F" w:rsidRDefault="0018676B">
      <w:pPr>
        <w:jc w:val="center"/>
      </w:pPr>
      <w:r>
        <w:rPr>
          <w:rFonts w:ascii="Arial" w:eastAsia="Calibri" w:hAnsi="Arial" w:cs="Arial"/>
          <w:b/>
          <w:sz w:val="24"/>
          <w:szCs w:val="24"/>
        </w:rPr>
        <w:t>Б1.В.ДВ.01.01 Участие прокурора в правотворческой деятельности</w:t>
      </w:r>
    </w:p>
    <w:p w14:paraId="60C2AFE3" w14:textId="77777777" w:rsidR="0096370F" w:rsidRDefault="0096370F">
      <w:pPr>
        <w:autoSpaceDE w:val="0"/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14:paraId="1BDA6824" w14:textId="77777777" w:rsidR="0096370F" w:rsidRDefault="0018676B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7. Рекомендована: </w:t>
      </w:r>
      <w:r>
        <w:rPr>
          <w:rFonts w:ascii="Arial" w:hAnsi="Arial" w:cs="Arial"/>
          <w:sz w:val="24"/>
          <w:szCs w:val="24"/>
        </w:rPr>
        <w:t xml:space="preserve">Научно-методическим советом юридического факультета ВГУ, </w:t>
      </w:r>
    </w:p>
    <w:p w14:paraId="24D9F5B0" w14:textId="77777777" w:rsidR="0096370F" w:rsidRDefault="0018676B">
      <w:pPr>
        <w:jc w:val="both"/>
      </w:pPr>
      <w:r>
        <w:rPr>
          <w:rFonts w:ascii="Arial" w:hAnsi="Arial" w:cs="Arial"/>
          <w:sz w:val="24"/>
          <w:szCs w:val="24"/>
        </w:rPr>
        <w:t xml:space="preserve">Протокол </w:t>
      </w:r>
      <w:r>
        <w:rPr>
          <w:rFonts w:ascii="Arial" w:hAnsi="Arial" w:cs="Arial"/>
          <w:color w:val="000000"/>
          <w:sz w:val="24"/>
          <w:szCs w:val="24"/>
        </w:rPr>
        <w:t>№ 5 от 24.04.2025г.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22332CF5" w14:textId="77777777" w:rsidR="00117F9E" w:rsidRDefault="00117F9E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4EC9539" w14:textId="77777777" w:rsidR="0096370F" w:rsidRDefault="0018676B">
      <w:pPr>
        <w:jc w:val="both"/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>20.2 Промежуточная аттестация</w:t>
      </w:r>
    </w:p>
    <w:p w14:paraId="23256EFF" w14:textId="77777777" w:rsidR="0096370F" w:rsidRDefault="0018676B">
      <w:pPr>
        <w:jc w:val="both"/>
      </w:pPr>
      <w:r>
        <w:rPr>
          <w:rFonts w:ascii="Arial" w:hAnsi="Arial" w:cs="Arial"/>
        </w:rPr>
        <w:t>Промежуточная аттестация по дисциплине осуществляется с помощью следующих оценочных средств:</w:t>
      </w:r>
    </w:p>
    <w:p w14:paraId="6E1FE475" w14:textId="77777777" w:rsidR="0096370F" w:rsidRDefault="0018676B">
      <w:pPr>
        <w:jc w:val="both"/>
      </w:pPr>
      <w:r>
        <w:rPr>
          <w:rFonts w:ascii="Arial" w:hAnsi="Arial" w:cs="Arial"/>
        </w:rPr>
        <w:t>- Собеседование по экзаменационным билетам (билетам к зачету);</w:t>
      </w:r>
    </w:p>
    <w:p w14:paraId="588C42B4" w14:textId="77777777" w:rsidR="0096370F" w:rsidRDefault="0018676B">
      <w:pPr>
        <w:jc w:val="both"/>
      </w:pPr>
      <w:r>
        <w:rPr>
          <w:rFonts w:ascii="Arial" w:hAnsi="Arial" w:cs="Arial"/>
        </w:rPr>
        <w:t xml:space="preserve">- Ситуационная </w:t>
      </w:r>
      <w:r>
        <w:rPr>
          <w:rFonts w:ascii="Arial" w:hAnsi="Arial" w:cs="Arial"/>
        </w:rPr>
        <w:t>задача.</w:t>
      </w:r>
    </w:p>
    <w:p w14:paraId="17E7EA4E" w14:textId="77777777" w:rsidR="0096370F" w:rsidRDefault="0096370F">
      <w:pPr>
        <w:jc w:val="both"/>
        <w:rPr>
          <w:rFonts w:ascii="Arial" w:hAnsi="Arial" w:cs="Arial"/>
          <w:color w:val="FF0000"/>
        </w:rPr>
      </w:pPr>
    </w:p>
    <w:p w14:paraId="37146FEE" w14:textId="77777777" w:rsidR="0096370F" w:rsidRDefault="0018676B">
      <w:pPr>
        <w:pStyle w:val="17"/>
        <w:spacing w:before="0" w:after="0"/>
        <w:jc w:val="both"/>
      </w:pPr>
      <w:r>
        <w:t xml:space="preserve">Примерный перечень вопросов к зачету: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2"/>
        <w:gridCol w:w="9529"/>
      </w:tblGrid>
      <w:tr w:rsidR="0096370F" w14:paraId="40CC0409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6BCC7" w14:textId="77777777" w:rsidR="0096370F" w:rsidRDefault="0018676B">
            <w:pPr>
              <w:jc w:val="both"/>
            </w:pPr>
            <w:r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п/п 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4E46D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Перечень вопросов для зачета</w:t>
            </w:r>
          </w:p>
        </w:tc>
      </w:tr>
      <w:tr w:rsidR="0096370F" w14:paraId="2C8B4E7C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3B052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03EF1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Понятие правотворческой и законотворческой деятельности</w:t>
            </w:r>
          </w:p>
        </w:tc>
      </w:tr>
      <w:tr w:rsidR="0096370F" w14:paraId="27ACAFB3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EC7F4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E4D6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Виды правотворческой деятельности в органах государственной власти и местного самоуправления</w:t>
            </w:r>
          </w:p>
        </w:tc>
      </w:tr>
      <w:tr w:rsidR="0096370F" w14:paraId="3AD5F686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D2438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3490C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Источники,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регулирующие правотворческий процесс органов прокуратуры</w:t>
            </w:r>
          </w:p>
        </w:tc>
      </w:tr>
      <w:tr w:rsidR="0096370F" w14:paraId="3E94AD0D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F501E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155C9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Понятие законодательного процесса в Российской Федерации</w:t>
            </w:r>
          </w:p>
        </w:tc>
      </w:tr>
      <w:tr w:rsidR="0096370F" w14:paraId="055A03A6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FABEE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ABFF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Особенности законодательства и законодательного процесса в современной России</w:t>
            </w:r>
          </w:p>
        </w:tc>
      </w:tr>
      <w:tr w:rsidR="0096370F" w14:paraId="3632325E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A98A5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EB9F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Классификация видов законодательного процесса</w:t>
            </w:r>
          </w:p>
        </w:tc>
      </w:tr>
      <w:tr w:rsidR="0096370F" w14:paraId="06721AB2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30083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7C8D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Особенности принятия Конституции Российской Федерации, Конституций, Уставов субъектов Российской Федерации, Уставов муниципальных органов</w:t>
            </w:r>
          </w:p>
        </w:tc>
      </w:tr>
      <w:tr w:rsidR="0096370F" w14:paraId="7E35F409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E099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47CB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Особенности принятия федеральных и региональных законов о бюджетах</w:t>
            </w:r>
          </w:p>
        </w:tc>
      </w:tr>
      <w:tr w:rsidR="0096370F" w14:paraId="55424138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FED6F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4B862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Особенности принятия законов по вопросам ад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министративно-территориального деления</w:t>
            </w:r>
          </w:p>
        </w:tc>
      </w:tr>
      <w:tr w:rsidR="0096370F" w14:paraId="6E8DB39D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F555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C9E9C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Особенности принятия законов по установлению границ муниципальных образований</w:t>
            </w:r>
          </w:p>
        </w:tc>
      </w:tr>
      <w:tr w:rsidR="0096370F" w14:paraId="39E44D84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0926F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84AA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Особенности принятия федеральных законов и законов субъектов Российской Федерации по вопросам налогообложения, финансам и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предоставлении налоговых льгот, собственности</w:t>
            </w:r>
          </w:p>
        </w:tc>
      </w:tr>
      <w:tr w:rsidR="0096370F" w14:paraId="0339E99C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EA00A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665E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Участие Генеральной прокуратуры Российской Федерации в разработке законопроектов</w:t>
            </w:r>
          </w:p>
        </w:tc>
      </w:tr>
      <w:tr w:rsidR="0096370F" w14:paraId="672EB964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3C7C2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3F42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Подготовка Генеральной прокуратурой Российской Федерации заключений на проекты федеральных законов</w:t>
            </w:r>
          </w:p>
        </w:tc>
      </w:tr>
      <w:tr w:rsidR="0096370F" w14:paraId="4809D414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1942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A9FB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Основные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направления взаимодействия Генеральной прокуратуры Российской Федерации с палатами Федерального Собрания Российской Федерации и Правительством Российской Федерации</w:t>
            </w:r>
          </w:p>
        </w:tc>
      </w:tr>
      <w:tr w:rsidR="0096370F" w14:paraId="359C023A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9F190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E32D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Основные задачи прокуратуры субъектов Российской Федерации в сфере правотворчества</w:t>
            </w:r>
          </w:p>
        </w:tc>
      </w:tr>
      <w:tr w:rsidR="0096370F" w14:paraId="5814D475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E2C7C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D5A7A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Ф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ормы участия прокуратуры субъектов Российской Федерации в правотворческой деятельности</w:t>
            </w:r>
          </w:p>
        </w:tc>
      </w:tr>
      <w:tr w:rsidR="0096370F" w14:paraId="2B51A937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7A0D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0DA1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Процедура осуществления правотворческой деятельности в органах прокуратуры</w:t>
            </w:r>
          </w:p>
        </w:tc>
      </w:tr>
      <w:tr w:rsidR="0096370F" w14:paraId="03DD1105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60A5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8696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Информационное обеспечение правотворческой деятельности прокуратур</w:t>
            </w:r>
          </w:p>
        </w:tc>
      </w:tr>
      <w:tr w:rsidR="0096370F" w14:paraId="701380E4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2AF47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150D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Мониторинг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законодательства, осуществляемый прокуратурой Российской Федерации в рамках правотворческой деятельности</w:t>
            </w:r>
          </w:p>
        </w:tc>
      </w:tr>
      <w:tr w:rsidR="0096370F" w14:paraId="14BFB3BB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49D9E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9ABA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Формы участия прокуратуры в правотворческой деятельности органов местного самоуправления</w:t>
            </w:r>
          </w:p>
        </w:tc>
      </w:tr>
      <w:tr w:rsidR="0096370F" w14:paraId="1D776329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EBE77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912D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Основные требования по подготовке и оформлению нормати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вных правовых актов</w:t>
            </w:r>
          </w:p>
        </w:tc>
      </w:tr>
      <w:tr w:rsidR="0096370F" w14:paraId="055C66A6" w14:textId="77777777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3E062" w14:textId="77777777" w:rsidR="0096370F" w:rsidRDefault="0018676B">
            <w:pPr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C3D3" w14:textId="77777777" w:rsidR="0096370F" w:rsidRDefault="0018676B">
            <w:pPr>
              <w:tabs>
                <w:tab w:val="left" w:pos="993"/>
              </w:tabs>
              <w:ind w:left="178" w:right="125"/>
              <w:jc w:val="both"/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Значение учебного курса «Участие прокуратуры в правотворческой деятельности» для практической работы юриста</w:t>
            </w:r>
          </w:p>
        </w:tc>
      </w:tr>
    </w:tbl>
    <w:p w14:paraId="44DA9E7C" w14:textId="77777777" w:rsidR="0096370F" w:rsidRDefault="0096370F">
      <w:pPr>
        <w:jc w:val="both"/>
        <w:rPr>
          <w:rFonts w:ascii="Arial" w:hAnsi="Arial" w:cs="Arial"/>
        </w:rPr>
      </w:pPr>
    </w:p>
    <w:p w14:paraId="11FECD06" w14:textId="77777777" w:rsidR="0096370F" w:rsidRDefault="0018676B">
      <w:pPr>
        <w:tabs>
          <w:tab w:val="left" w:pos="567"/>
        </w:tabs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>Пример КИМ</w:t>
      </w:r>
    </w:p>
    <w:p w14:paraId="770C07B6" w14:textId="77777777" w:rsidR="0096370F" w:rsidRDefault="0096370F">
      <w:pPr>
        <w:pStyle w:val="211"/>
        <w:widowControl w:val="0"/>
        <w:spacing w:after="0" w:line="240" w:lineRule="auto"/>
        <w:ind w:firstLine="540"/>
        <w:rPr>
          <w:rFonts w:ascii="Arial" w:hAnsi="Arial" w:cs="Arial"/>
          <w:b/>
          <w:color w:val="000000"/>
          <w:sz w:val="24"/>
          <w:szCs w:val="24"/>
        </w:rPr>
      </w:pPr>
    </w:p>
    <w:p w14:paraId="2390DB96" w14:textId="77777777" w:rsidR="0096370F" w:rsidRDefault="0018676B">
      <w:pPr>
        <w:tabs>
          <w:tab w:val="left" w:pos="567"/>
        </w:tabs>
        <w:jc w:val="both"/>
      </w:pPr>
      <w:r>
        <w:rPr>
          <w:rFonts w:ascii="Arial" w:hAnsi="Arial" w:cs="Arial"/>
        </w:rPr>
        <w:t>УТВЕРЖДАЮ</w:t>
      </w:r>
    </w:p>
    <w:p w14:paraId="0744D6BF" w14:textId="77777777" w:rsidR="0096370F" w:rsidRDefault="0018676B">
      <w:pPr>
        <w:jc w:val="right"/>
      </w:pPr>
      <w:r>
        <w:rPr>
          <w:rFonts w:ascii="Arial" w:hAnsi="Arial" w:cs="Arial"/>
        </w:rPr>
        <w:t xml:space="preserve">Зав. кафедрой конституционного </w:t>
      </w:r>
    </w:p>
    <w:p w14:paraId="76EF1B46" w14:textId="77777777" w:rsidR="0096370F" w:rsidRDefault="0018676B">
      <w:pPr>
        <w:jc w:val="right"/>
      </w:pPr>
      <w:r>
        <w:rPr>
          <w:rFonts w:ascii="Arial" w:hAnsi="Arial" w:cs="Arial"/>
        </w:rPr>
        <w:t>и муниципального права</w:t>
      </w:r>
    </w:p>
    <w:p w14:paraId="4DF64DFB" w14:textId="77777777" w:rsidR="0096370F" w:rsidRDefault="0018676B">
      <w:pPr>
        <w:jc w:val="right"/>
      </w:pPr>
      <w:r>
        <w:rPr>
          <w:rFonts w:ascii="Arial" w:hAnsi="Arial" w:cs="Arial"/>
        </w:rPr>
        <w:t>______________   Ф.И.О.</w:t>
      </w:r>
    </w:p>
    <w:p w14:paraId="7D1A7244" w14:textId="77777777" w:rsidR="0096370F" w:rsidRDefault="0018676B">
      <w:pPr>
        <w:tabs>
          <w:tab w:val="left" w:pos="9360"/>
        </w:tabs>
        <w:jc w:val="right"/>
      </w:pPr>
      <w:r>
        <w:rPr>
          <w:rFonts w:ascii="Arial" w:hAnsi="Arial" w:cs="Arial"/>
        </w:rPr>
        <w:t>__.__.20__ г.</w:t>
      </w:r>
    </w:p>
    <w:p w14:paraId="7A9EA3F8" w14:textId="77777777" w:rsidR="0096370F" w:rsidRDefault="0018676B">
      <w:pPr>
        <w:pStyle w:val="a0"/>
        <w:spacing w:after="0" w:line="240" w:lineRule="auto"/>
      </w:pPr>
      <w:r>
        <w:rPr>
          <w:rFonts w:ascii="Arial" w:hAnsi="Arial" w:cs="Arial"/>
          <w:sz w:val="20"/>
          <w:szCs w:val="20"/>
        </w:rPr>
        <w:t xml:space="preserve">Наименование специальности </w:t>
      </w:r>
      <w:r>
        <w:rPr>
          <w:rFonts w:ascii="Arial" w:hAnsi="Arial" w:cs="Arial"/>
          <w:bCs/>
          <w:iCs/>
          <w:sz w:val="20"/>
          <w:szCs w:val="20"/>
        </w:rPr>
        <w:t xml:space="preserve">40.05.04 </w:t>
      </w:r>
      <w:r>
        <w:rPr>
          <w:rFonts w:ascii="Arial" w:hAnsi="Arial" w:cs="Arial"/>
          <w:sz w:val="20"/>
          <w:szCs w:val="20"/>
        </w:rPr>
        <w:t xml:space="preserve">Судебная и прокурорская деятельность </w:t>
      </w:r>
    </w:p>
    <w:p w14:paraId="3305584E" w14:textId="77777777" w:rsidR="0096370F" w:rsidRDefault="0018676B">
      <w:r>
        <w:rPr>
          <w:rFonts w:ascii="Arial" w:hAnsi="Arial" w:cs="Arial"/>
        </w:rPr>
        <w:t xml:space="preserve">Дисциплина </w:t>
      </w:r>
      <w:r>
        <w:rPr>
          <w:rFonts w:ascii="Arial" w:eastAsia="Calibri" w:hAnsi="Arial" w:cs="Arial"/>
        </w:rPr>
        <w:t>Участие прокурора в правотворческой деятельности</w:t>
      </w:r>
    </w:p>
    <w:p w14:paraId="6F1981DF" w14:textId="77777777" w:rsidR="0096370F" w:rsidRDefault="0018676B">
      <w:r>
        <w:rPr>
          <w:rFonts w:ascii="Arial" w:hAnsi="Arial" w:cs="Arial"/>
        </w:rPr>
        <w:lastRenderedPageBreak/>
        <w:t>Курс 3</w:t>
      </w:r>
    </w:p>
    <w:p w14:paraId="40984A89" w14:textId="77777777" w:rsidR="0096370F" w:rsidRDefault="0018676B">
      <w:pPr>
        <w:pStyle w:val="a0"/>
        <w:spacing w:after="0" w:line="240" w:lineRule="auto"/>
      </w:pPr>
      <w:r>
        <w:rPr>
          <w:rFonts w:ascii="Arial" w:hAnsi="Arial" w:cs="Arial"/>
          <w:sz w:val="20"/>
          <w:szCs w:val="20"/>
        </w:rPr>
        <w:t>Форма обучения очная</w:t>
      </w:r>
    </w:p>
    <w:p w14:paraId="2D7053CB" w14:textId="77777777" w:rsidR="0096370F" w:rsidRDefault="0018676B">
      <w:pPr>
        <w:pStyle w:val="a0"/>
        <w:spacing w:after="0" w:line="240" w:lineRule="auto"/>
      </w:pPr>
      <w:r>
        <w:rPr>
          <w:rFonts w:ascii="Arial" w:hAnsi="Arial" w:cs="Arial"/>
          <w:sz w:val="20"/>
          <w:szCs w:val="20"/>
        </w:rPr>
        <w:t>Вид аттестации - промежуточная</w:t>
      </w:r>
    </w:p>
    <w:p w14:paraId="494B6D69" w14:textId="77777777" w:rsidR="0096370F" w:rsidRDefault="0018676B">
      <w:pPr>
        <w:pStyle w:val="a0"/>
        <w:spacing w:after="0" w:line="240" w:lineRule="auto"/>
      </w:pPr>
      <w:r>
        <w:rPr>
          <w:rFonts w:ascii="Arial" w:hAnsi="Arial" w:cs="Arial"/>
          <w:sz w:val="20"/>
          <w:szCs w:val="20"/>
        </w:rPr>
        <w:t>Вид контроля -  зачет</w:t>
      </w:r>
    </w:p>
    <w:p w14:paraId="6DB126BD" w14:textId="77777777" w:rsidR="0096370F" w:rsidRDefault="0018676B">
      <w:pPr>
        <w:pStyle w:val="a0"/>
        <w:spacing w:after="0" w:line="240" w:lineRule="auto"/>
        <w:jc w:val="center"/>
      </w:pPr>
      <w:r>
        <w:rPr>
          <w:rFonts w:ascii="Arial" w:hAnsi="Arial" w:cs="Arial"/>
          <w:sz w:val="20"/>
          <w:szCs w:val="20"/>
        </w:rPr>
        <w:t>Контрольно-измерительный материал</w:t>
      </w:r>
      <w:r>
        <w:rPr>
          <w:rFonts w:ascii="Arial" w:hAnsi="Arial" w:cs="Arial"/>
          <w:bCs/>
          <w:sz w:val="20"/>
          <w:szCs w:val="20"/>
        </w:rPr>
        <w:t xml:space="preserve"> №</w:t>
      </w:r>
      <w:r>
        <w:rPr>
          <w:rFonts w:ascii="Arial" w:hAnsi="Arial" w:cs="Arial"/>
          <w:sz w:val="20"/>
          <w:szCs w:val="20"/>
        </w:rPr>
        <w:t xml:space="preserve"> 1</w:t>
      </w:r>
    </w:p>
    <w:p w14:paraId="40281972" w14:textId="77777777" w:rsidR="0096370F" w:rsidRDefault="0018676B">
      <w:pPr>
        <w:tabs>
          <w:tab w:val="left" w:pos="709"/>
        </w:tabs>
        <w:snapToGrid w:val="0"/>
        <w:jc w:val="both"/>
      </w:pPr>
      <w:r>
        <w:rPr>
          <w:rFonts w:ascii="Arial" w:hAnsi="Arial" w:cs="Arial"/>
        </w:rPr>
        <w:t>1.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eastAsia="Calibri" w:hAnsi="Arial" w:cs="Arial"/>
          <w:lang w:eastAsia="en-US"/>
        </w:rPr>
        <w:t>Понятие правотворческой и законотворческой деятельности.</w:t>
      </w:r>
      <w:r>
        <w:rPr>
          <w:rFonts w:ascii="Arial" w:hAnsi="Arial" w:cs="Arial"/>
        </w:rPr>
        <w:t xml:space="preserve"> </w:t>
      </w:r>
    </w:p>
    <w:p w14:paraId="5D64FCC2" w14:textId="77777777" w:rsidR="0096370F" w:rsidRDefault="0018676B">
      <w:pPr>
        <w:tabs>
          <w:tab w:val="left" w:pos="709"/>
        </w:tabs>
        <w:snapToGrid w:val="0"/>
        <w:jc w:val="both"/>
      </w:pPr>
      <w:r>
        <w:rPr>
          <w:rFonts w:ascii="Arial" w:hAnsi="Arial" w:cs="Arial"/>
        </w:rPr>
        <w:t>2.</w:t>
      </w:r>
      <w:r>
        <w:rPr>
          <w:rFonts w:ascii="Arial" w:eastAsia="Calibri" w:hAnsi="Arial" w:cs="Arial"/>
          <w:lang w:eastAsia="en-US"/>
        </w:rPr>
        <w:t xml:space="preserve"> Основные требования по подготовке и оформлению нормативных правовых актов.</w:t>
      </w:r>
    </w:p>
    <w:p w14:paraId="06419039" w14:textId="77777777" w:rsidR="0096370F" w:rsidRDefault="0018676B">
      <w:pPr>
        <w:pStyle w:val="a0"/>
        <w:spacing w:after="0"/>
        <w:jc w:val="center"/>
      </w:pPr>
      <w:r>
        <w:rPr>
          <w:rFonts w:ascii="Arial" w:hAnsi="Arial" w:cs="Arial"/>
          <w:sz w:val="20"/>
          <w:szCs w:val="20"/>
        </w:rPr>
        <w:t>Экзаменатор                                                                      Ф.И.О.</w:t>
      </w:r>
    </w:p>
    <w:p w14:paraId="1C4683D8" w14:textId="77777777" w:rsidR="0096370F" w:rsidRDefault="0096370F">
      <w:pPr>
        <w:jc w:val="both"/>
        <w:rPr>
          <w:rFonts w:ascii="Arial" w:hAnsi="Arial" w:cs="Arial"/>
        </w:rPr>
      </w:pPr>
    </w:p>
    <w:p w14:paraId="583CC498" w14:textId="77777777" w:rsidR="0096370F" w:rsidRDefault="0096370F">
      <w:pPr>
        <w:jc w:val="both"/>
        <w:rPr>
          <w:rFonts w:ascii="Arial" w:hAnsi="Arial" w:cs="Arial"/>
        </w:rPr>
      </w:pPr>
    </w:p>
    <w:p w14:paraId="2E4ECDDE" w14:textId="77777777" w:rsidR="0096370F" w:rsidRDefault="0018676B">
      <w:pPr>
        <w:jc w:val="both"/>
      </w:pPr>
      <w:r>
        <w:rPr>
          <w:rFonts w:ascii="Arial" w:hAnsi="Arial" w:cs="Arial"/>
          <w:b/>
          <w:color w:val="000000"/>
          <w:sz w:val="24"/>
          <w:szCs w:val="24"/>
        </w:rPr>
        <w:t>Критерии и шкалы оценивания ко</w:t>
      </w:r>
      <w:r>
        <w:rPr>
          <w:rFonts w:ascii="Arial" w:hAnsi="Arial" w:cs="Arial"/>
          <w:b/>
          <w:color w:val="000000"/>
          <w:sz w:val="24"/>
          <w:szCs w:val="24"/>
        </w:rPr>
        <w:t>мпетенций (результатов обучения) при промежуточной аттестации</w:t>
      </w:r>
    </w:p>
    <w:p w14:paraId="203C7E8A" w14:textId="77777777" w:rsidR="0096370F" w:rsidRDefault="0096370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BCF3326" w14:textId="77777777" w:rsidR="0096370F" w:rsidRDefault="0018676B">
      <w:pPr>
        <w:pStyle w:val="210"/>
        <w:ind w:firstLine="708"/>
        <w:jc w:val="both"/>
      </w:pPr>
      <w:r>
        <w:rPr>
          <w:rFonts w:ascii="Arial" w:hAnsi="Arial" w:cs="Arial"/>
        </w:rPr>
        <w:t>Для оценивания результатов обучения на экзамене/зачете используются следующие показатели: знание учебного материала и владение понятийным аппаратом в области гражданского права; умение связыват</w:t>
      </w:r>
      <w:r>
        <w:rPr>
          <w:rFonts w:ascii="Arial" w:hAnsi="Arial" w:cs="Arial"/>
        </w:rPr>
        <w:t>ь теорию с практикой; умение иллюстрировать ответ примерами, фактами; умение применять положения законодательства к конкретным правовым ситуациям.</w:t>
      </w:r>
    </w:p>
    <w:p w14:paraId="66EA096D" w14:textId="77777777" w:rsidR="0096370F" w:rsidRDefault="0018676B">
      <w:pPr>
        <w:pStyle w:val="210"/>
        <w:ind w:firstLine="708"/>
        <w:jc w:val="both"/>
      </w:pPr>
      <w:r>
        <w:rPr>
          <w:rFonts w:ascii="Arial" w:hAnsi="Arial" w:cs="Arial"/>
        </w:rPr>
        <w:t>Для оценивания результатов обучения на экзамене используется 4-балльная шала: «отлично», «хорошо», «удовлетво</w:t>
      </w:r>
      <w:r>
        <w:rPr>
          <w:rFonts w:ascii="Arial" w:hAnsi="Arial" w:cs="Arial"/>
        </w:rPr>
        <w:t>рительно», «неудовлетворительно».</w:t>
      </w:r>
    </w:p>
    <w:p w14:paraId="3B788585" w14:textId="77777777" w:rsidR="0096370F" w:rsidRDefault="0018676B">
      <w:pPr>
        <w:pStyle w:val="210"/>
        <w:ind w:firstLine="708"/>
        <w:jc w:val="both"/>
      </w:pPr>
      <w:r>
        <w:rPr>
          <w:rFonts w:ascii="Arial" w:hAnsi="Arial" w:cs="Arial"/>
        </w:rPr>
        <w:t>Для оценивания результатов обучения на зачете используется – зачтено, не зачтено.</w:t>
      </w:r>
    </w:p>
    <w:p w14:paraId="19A720E0" w14:textId="77777777" w:rsidR="0096370F" w:rsidRDefault="0096370F">
      <w:pPr>
        <w:pStyle w:val="210"/>
        <w:jc w:val="both"/>
        <w:rPr>
          <w:rFonts w:ascii="Arial" w:hAnsi="Arial" w:cs="Arial"/>
        </w:rPr>
      </w:pPr>
    </w:p>
    <w:p w14:paraId="3BA4F7E2" w14:textId="77777777" w:rsidR="0096370F" w:rsidRDefault="0018676B">
      <w:pPr>
        <w:pStyle w:val="210"/>
        <w:jc w:val="both"/>
      </w:pPr>
      <w:r>
        <w:rPr>
          <w:rFonts w:ascii="Arial" w:hAnsi="Arial" w:cs="Arial"/>
        </w:rPr>
        <w:t xml:space="preserve">Соотношение показателей, критериев и шкалы оценивания результатов обучения. </w:t>
      </w:r>
    </w:p>
    <w:p w14:paraId="42C67005" w14:textId="77777777" w:rsidR="0096370F" w:rsidRDefault="0096370F">
      <w:pPr>
        <w:jc w:val="both"/>
        <w:rPr>
          <w:rFonts w:ascii="Arial" w:hAnsi="Arial" w:cs="Arial"/>
          <w:b/>
        </w:rPr>
      </w:pPr>
    </w:p>
    <w:p w14:paraId="51C43E44" w14:textId="77777777" w:rsidR="0096370F" w:rsidRDefault="0096370F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1559"/>
        <w:gridCol w:w="1711"/>
      </w:tblGrid>
      <w:tr w:rsidR="0096370F" w14:paraId="53173B3E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975C" w14:textId="77777777" w:rsidR="0096370F" w:rsidRDefault="0096370F">
            <w:pPr>
              <w:tabs>
                <w:tab w:val="left" w:pos="426"/>
              </w:tabs>
              <w:snapToGrid w:val="0"/>
              <w:jc w:val="center"/>
              <w:rPr>
                <w:rFonts w:ascii="Arial" w:hAnsi="Arial" w:cs="Arial"/>
              </w:rPr>
            </w:pPr>
          </w:p>
          <w:p w14:paraId="35DC8A66" w14:textId="77777777" w:rsidR="0096370F" w:rsidRDefault="0018676B">
            <w:pPr>
              <w:tabs>
                <w:tab w:val="left" w:pos="426"/>
              </w:tabs>
              <w:jc w:val="center"/>
            </w:pPr>
            <w:r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64D22" w14:textId="77777777" w:rsidR="0096370F" w:rsidRDefault="0018676B">
            <w:pPr>
              <w:tabs>
                <w:tab w:val="left" w:pos="426"/>
              </w:tabs>
              <w:ind w:left="-108" w:right="-108"/>
              <w:jc w:val="center"/>
            </w:pPr>
            <w:r>
              <w:rPr>
                <w:rFonts w:ascii="Arial" w:hAnsi="Arial" w:cs="Arial"/>
              </w:rPr>
              <w:t>Уровень сформирован-</w:t>
            </w:r>
            <w:proofErr w:type="spellStart"/>
            <w:r>
              <w:rPr>
                <w:rFonts w:ascii="Arial" w:hAnsi="Arial" w:cs="Arial"/>
              </w:rPr>
              <w:t>ности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компетенций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08A3" w14:textId="77777777" w:rsidR="0096370F" w:rsidRDefault="0096370F">
            <w:pPr>
              <w:tabs>
                <w:tab w:val="left" w:pos="426"/>
              </w:tabs>
              <w:snapToGrid w:val="0"/>
              <w:jc w:val="center"/>
              <w:rPr>
                <w:rFonts w:ascii="Arial" w:hAnsi="Arial" w:cs="Arial"/>
              </w:rPr>
            </w:pPr>
          </w:p>
          <w:p w14:paraId="5FEA35A5" w14:textId="77777777" w:rsidR="0096370F" w:rsidRDefault="0018676B">
            <w:pPr>
              <w:tabs>
                <w:tab w:val="left" w:pos="426"/>
              </w:tabs>
              <w:jc w:val="center"/>
            </w:pPr>
            <w:r>
              <w:rPr>
                <w:rFonts w:ascii="Arial" w:hAnsi="Arial" w:cs="Arial"/>
              </w:rPr>
              <w:t>Шкала оценок</w:t>
            </w:r>
          </w:p>
          <w:p w14:paraId="3718F261" w14:textId="77777777" w:rsidR="0096370F" w:rsidRDefault="0096370F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  <w:tr w:rsidR="0096370F" w14:paraId="510FE859" w14:textId="77777777">
        <w:trPr>
          <w:trHeight w:val="100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A8B8" w14:textId="77777777" w:rsidR="0096370F" w:rsidRDefault="0018676B">
            <w:pPr>
              <w:pStyle w:val="210"/>
              <w:jc w:val="both"/>
            </w:pPr>
            <w:r>
              <w:rPr>
                <w:rFonts w:ascii="Arial" w:hAnsi="Arial" w:cs="Arial"/>
                <w:sz w:val="20"/>
              </w:rPr>
              <w:t>Обучающийся владеет основными знаниями учебного материала и понятийным аппаратом; умениями иллюстрировать ответ примерами, фактами; навыками логического аргументирования изложенного ответа.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D639A" w14:textId="77777777" w:rsidR="0096370F" w:rsidRDefault="0018676B">
            <w:pPr>
              <w:pStyle w:val="210"/>
              <w:ind w:left="34"/>
              <w:jc w:val="center"/>
            </w:pPr>
            <w:r>
              <w:rPr>
                <w:rFonts w:ascii="Arial" w:hAnsi="Arial" w:cs="Arial"/>
                <w:sz w:val="20"/>
              </w:rPr>
              <w:t>Пороговый уровень</w:t>
            </w:r>
          </w:p>
          <w:p w14:paraId="1062CCBC" w14:textId="77777777" w:rsidR="0096370F" w:rsidRDefault="0096370F">
            <w:pPr>
              <w:pStyle w:val="21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0E35" w14:textId="77777777" w:rsidR="0096370F" w:rsidRDefault="0018676B">
            <w:pPr>
              <w:pStyle w:val="210"/>
              <w:ind w:left="-108"/>
              <w:jc w:val="center"/>
            </w:pPr>
            <w:r>
              <w:rPr>
                <w:rFonts w:ascii="Arial" w:hAnsi="Arial" w:cs="Arial"/>
                <w:sz w:val="20"/>
              </w:rPr>
              <w:t>Зачтено</w:t>
            </w:r>
          </w:p>
          <w:p w14:paraId="0F0ECCCA" w14:textId="77777777" w:rsidR="0096370F" w:rsidRDefault="0096370F">
            <w:pPr>
              <w:pStyle w:val="210"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14:paraId="45D32A70" w14:textId="77777777" w:rsidR="0096370F" w:rsidRDefault="0096370F">
            <w:pPr>
              <w:pStyle w:val="210"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6370F" w14:paraId="01AB19BC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17A1E" w14:textId="77777777" w:rsidR="0096370F" w:rsidRDefault="0018676B">
            <w:pPr>
              <w:pStyle w:val="210"/>
              <w:jc w:val="both"/>
            </w:pPr>
            <w:r>
              <w:rPr>
                <w:rFonts w:ascii="Arial" w:hAnsi="Arial" w:cs="Arial"/>
                <w:sz w:val="20"/>
              </w:rPr>
              <w:t>Обучающийся не владеет знаниями учебного материала и понятийным аппаратом; не умеет иллюстрировать ответ примерами, фактами; не умеет логически аргументировать ответ.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6BE4B" w14:textId="77777777" w:rsidR="0096370F" w:rsidRDefault="0018676B">
            <w:pPr>
              <w:pStyle w:val="210"/>
              <w:ind w:left="34"/>
              <w:jc w:val="center"/>
            </w:pPr>
            <w:r>
              <w:rPr>
                <w:rFonts w:ascii="Arial" w:hAnsi="Arial" w:cs="Arial"/>
                <w:sz w:val="20"/>
              </w:rPr>
              <w:t>Недопустимый уровень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2494" w14:textId="77777777" w:rsidR="0096370F" w:rsidRDefault="0018676B">
            <w:pPr>
              <w:pStyle w:val="210"/>
              <w:ind w:left="-108"/>
              <w:jc w:val="center"/>
            </w:pPr>
            <w:r>
              <w:rPr>
                <w:rFonts w:ascii="Arial" w:hAnsi="Arial" w:cs="Arial"/>
                <w:sz w:val="20"/>
              </w:rPr>
              <w:t>Не зачтено</w:t>
            </w:r>
          </w:p>
        </w:tc>
      </w:tr>
    </w:tbl>
    <w:p w14:paraId="1C06FE37" w14:textId="77777777" w:rsidR="0096370F" w:rsidRDefault="0096370F">
      <w:pPr>
        <w:jc w:val="both"/>
        <w:rPr>
          <w:rFonts w:ascii="Arial" w:hAnsi="Arial" w:cs="Arial"/>
          <w:b/>
        </w:rPr>
      </w:pPr>
    </w:p>
    <w:p w14:paraId="5353514F" w14:textId="77777777" w:rsidR="0096370F" w:rsidRDefault="0096370F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1559"/>
        <w:gridCol w:w="1711"/>
      </w:tblGrid>
      <w:tr w:rsidR="0096370F" w14:paraId="17634EE5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31F90" w14:textId="77777777" w:rsidR="0096370F" w:rsidRDefault="0096370F">
            <w:pPr>
              <w:tabs>
                <w:tab w:val="left" w:pos="426"/>
              </w:tabs>
              <w:snapToGrid w:val="0"/>
              <w:jc w:val="center"/>
              <w:rPr>
                <w:rFonts w:ascii="Arial" w:hAnsi="Arial" w:cs="Arial"/>
              </w:rPr>
            </w:pPr>
          </w:p>
          <w:p w14:paraId="7BBEA54F" w14:textId="77777777" w:rsidR="0096370F" w:rsidRDefault="0018676B">
            <w:pPr>
              <w:tabs>
                <w:tab w:val="left" w:pos="426"/>
              </w:tabs>
              <w:jc w:val="center"/>
            </w:pPr>
            <w:r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CB46" w14:textId="77777777" w:rsidR="0096370F" w:rsidRDefault="0018676B">
            <w:pPr>
              <w:tabs>
                <w:tab w:val="left" w:pos="426"/>
              </w:tabs>
              <w:ind w:left="-108" w:right="-108"/>
              <w:jc w:val="center"/>
            </w:pPr>
            <w:r>
              <w:rPr>
                <w:rFonts w:ascii="Arial" w:hAnsi="Arial" w:cs="Arial"/>
              </w:rPr>
              <w:t xml:space="preserve">Уровень </w:t>
            </w:r>
            <w:r>
              <w:rPr>
                <w:rFonts w:ascii="Arial" w:hAnsi="Arial" w:cs="Arial"/>
              </w:rPr>
              <w:t>сформирован-</w:t>
            </w:r>
            <w:proofErr w:type="spellStart"/>
            <w:r>
              <w:rPr>
                <w:rFonts w:ascii="Arial" w:hAnsi="Arial" w:cs="Arial"/>
              </w:rPr>
              <w:t>ности</w:t>
            </w:r>
            <w:proofErr w:type="spellEnd"/>
            <w:r>
              <w:rPr>
                <w:rFonts w:ascii="Arial" w:hAnsi="Arial" w:cs="Arial"/>
              </w:rPr>
              <w:t xml:space="preserve"> компетенций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14C6" w14:textId="77777777" w:rsidR="0096370F" w:rsidRDefault="0096370F">
            <w:pPr>
              <w:tabs>
                <w:tab w:val="left" w:pos="426"/>
              </w:tabs>
              <w:snapToGrid w:val="0"/>
              <w:jc w:val="center"/>
              <w:rPr>
                <w:rFonts w:ascii="Arial" w:hAnsi="Arial" w:cs="Arial"/>
              </w:rPr>
            </w:pPr>
          </w:p>
          <w:p w14:paraId="0958A954" w14:textId="77777777" w:rsidR="0096370F" w:rsidRDefault="0018676B">
            <w:pPr>
              <w:tabs>
                <w:tab w:val="left" w:pos="426"/>
              </w:tabs>
              <w:jc w:val="center"/>
            </w:pPr>
            <w:r>
              <w:rPr>
                <w:rFonts w:ascii="Arial" w:hAnsi="Arial" w:cs="Arial"/>
              </w:rPr>
              <w:t>Шкала оценок</w:t>
            </w:r>
          </w:p>
          <w:p w14:paraId="2964B43D" w14:textId="77777777" w:rsidR="0096370F" w:rsidRDefault="0096370F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  <w:tr w:rsidR="0096370F" w14:paraId="2BB7F82A" w14:textId="77777777">
        <w:trPr>
          <w:trHeight w:val="117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66CA6" w14:textId="77777777" w:rsidR="0096370F" w:rsidRDefault="0018676B">
            <w:pPr>
              <w:pStyle w:val="210"/>
              <w:jc w:val="both"/>
            </w:pPr>
            <w:r>
              <w:rPr>
                <w:rFonts w:ascii="Arial" w:hAnsi="Arial" w:cs="Arial"/>
                <w:sz w:val="20"/>
              </w:rPr>
              <w:t xml:space="preserve">Обучающийся в полной мере владеет знаниями учебного материала и понятийным аппаратом в области гражданского права; умениями связывать теорию с практикой; умениями иллюстрировать ответ примерами, фактами; </w:t>
            </w:r>
            <w:r>
              <w:rPr>
                <w:rFonts w:ascii="Arial" w:hAnsi="Arial" w:cs="Arial"/>
                <w:sz w:val="20"/>
              </w:rPr>
              <w:t>умениями применять положения законодательства к конкретным правовым ситуациям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04C1" w14:textId="77777777" w:rsidR="0096370F" w:rsidRDefault="0018676B">
            <w:pPr>
              <w:pStyle w:val="210"/>
              <w:ind w:left="34" w:firstLine="0"/>
            </w:pPr>
            <w:r>
              <w:rPr>
                <w:rFonts w:ascii="Arial" w:hAnsi="Arial" w:cs="Arial"/>
                <w:sz w:val="20"/>
              </w:rPr>
              <w:t>Повышенный уровень</w:t>
            </w:r>
          </w:p>
          <w:p w14:paraId="6CAA41E4" w14:textId="77777777" w:rsidR="0096370F" w:rsidRDefault="0096370F">
            <w:pPr>
              <w:pStyle w:val="21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C99A" w14:textId="77777777" w:rsidR="0096370F" w:rsidRDefault="0018676B">
            <w:pPr>
              <w:pStyle w:val="210"/>
              <w:ind w:left="-108" w:firstLine="0"/>
            </w:pPr>
            <w:r>
              <w:rPr>
                <w:rFonts w:ascii="Arial" w:hAnsi="Arial" w:cs="Arial"/>
                <w:sz w:val="20"/>
              </w:rPr>
              <w:t>Отлично</w:t>
            </w:r>
          </w:p>
          <w:p w14:paraId="7E7909DC" w14:textId="77777777" w:rsidR="0096370F" w:rsidRDefault="0096370F">
            <w:pPr>
              <w:pStyle w:val="210"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14:paraId="047C32DD" w14:textId="77777777" w:rsidR="0096370F" w:rsidRDefault="0096370F">
            <w:pPr>
              <w:pStyle w:val="210"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6370F" w14:paraId="3B8BEC30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3FB8" w14:textId="77777777" w:rsidR="0096370F" w:rsidRDefault="0018676B">
            <w:pPr>
              <w:pStyle w:val="210"/>
              <w:jc w:val="both"/>
            </w:pPr>
            <w:r>
              <w:rPr>
                <w:rFonts w:ascii="Arial" w:hAnsi="Arial" w:cs="Arial"/>
                <w:sz w:val="20"/>
              </w:rPr>
              <w:t>Обучающийся владеет знаниями учебного материала и понятийным аппаратом в области гражданского права; умениями связывать теорию с практикой; умениям</w:t>
            </w:r>
            <w:r>
              <w:rPr>
                <w:rFonts w:ascii="Arial" w:hAnsi="Arial" w:cs="Arial"/>
                <w:sz w:val="20"/>
              </w:rPr>
              <w:t>и иллюстрировать ответ примерами, фактами; допускает ошибки при применении положений законодательства к конкретным правовым ситуациям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5539" w14:textId="77777777" w:rsidR="0096370F" w:rsidRDefault="0018676B">
            <w:pPr>
              <w:pStyle w:val="210"/>
              <w:ind w:left="34" w:firstLine="0"/>
            </w:pPr>
            <w:r>
              <w:rPr>
                <w:rFonts w:ascii="Arial" w:hAnsi="Arial" w:cs="Arial"/>
                <w:sz w:val="20"/>
              </w:rPr>
              <w:t>Базовый уровень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74AC" w14:textId="77777777" w:rsidR="0096370F" w:rsidRDefault="0018676B">
            <w:pPr>
              <w:pStyle w:val="210"/>
              <w:ind w:firstLine="0"/>
            </w:pPr>
            <w:r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96370F" w14:paraId="3ED8F2F6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0B11A" w14:textId="77777777" w:rsidR="0096370F" w:rsidRDefault="0018676B">
            <w:pPr>
              <w:pStyle w:val="210"/>
              <w:jc w:val="both"/>
            </w:pPr>
            <w:r>
              <w:rPr>
                <w:rFonts w:ascii="Arial" w:hAnsi="Arial" w:cs="Arial"/>
                <w:sz w:val="20"/>
              </w:rPr>
              <w:lastRenderedPageBreak/>
              <w:t xml:space="preserve">Обучающийся частично владеет знаниями учебного материала и понятийным аппаратом в области </w:t>
            </w:r>
            <w:r>
              <w:rPr>
                <w:rFonts w:ascii="Arial" w:hAnsi="Arial" w:cs="Arial"/>
                <w:sz w:val="20"/>
              </w:rPr>
              <w:t>гражданского права; фрагментарно умениями связывать теорию с практикой; частично умеет иллюстрировать ответ примерами, фактами; не умеет применять положения законодательства к конкретным правовым ситуациям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6E6C0" w14:textId="77777777" w:rsidR="0096370F" w:rsidRDefault="0018676B">
            <w:pPr>
              <w:pStyle w:val="210"/>
              <w:ind w:left="34" w:firstLine="0"/>
            </w:pPr>
            <w:r>
              <w:rPr>
                <w:rFonts w:ascii="Arial" w:hAnsi="Arial" w:cs="Arial"/>
                <w:sz w:val="20"/>
              </w:rPr>
              <w:t>Пороговый  уровень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FEFD" w14:textId="77777777" w:rsidR="0096370F" w:rsidRDefault="0018676B">
            <w:pPr>
              <w:pStyle w:val="210"/>
              <w:ind w:left="-108" w:firstLine="0"/>
            </w:pPr>
            <w:r>
              <w:rPr>
                <w:rFonts w:ascii="Arial" w:hAnsi="Arial" w:cs="Arial"/>
                <w:sz w:val="20"/>
              </w:rPr>
              <w:t>Удовлетв</w:t>
            </w:r>
            <w:r>
              <w:rPr>
                <w:rFonts w:ascii="Arial" w:hAnsi="Arial" w:cs="Arial"/>
                <w:sz w:val="20"/>
                <w:lang w:val="ru-RU"/>
              </w:rPr>
              <w:t>ори</w:t>
            </w:r>
            <w:proofErr w:type="spellStart"/>
            <w:r>
              <w:rPr>
                <w:rFonts w:ascii="Arial" w:hAnsi="Arial" w:cs="Arial"/>
                <w:sz w:val="20"/>
              </w:rPr>
              <w:t>тельно</w:t>
            </w:r>
            <w:proofErr w:type="spellEnd"/>
          </w:p>
        </w:tc>
      </w:tr>
      <w:tr w:rsidR="0096370F" w14:paraId="222A6866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DA7C4" w14:textId="77777777" w:rsidR="0096370F" w:rsidRDefault="0018676B">
            <w:pPr>
              <w:pStyle w:val="210"/>
              <w:jc w:val="both"/>
            </w:pPr>
            <w:r>
              <w:rPr>
                <w:rFonts w:ascii="Arial" w:hAnsi="Arial" w:cs="Arial"/>
                <w:sz w:val="20"/>
              </w:rPr>
              <w:t xml:space="preserve">Обучающийся </w:t>
            </w:r>
            <w:r>
              <w:rPr>
                <w:rFonts w:ascii="Arial" w:hAnsi="Arial" w:cs="Arial"/>
                <w:sz w:val="20"/>
              </w:rPr>
              <w:t xml:space="preserve">демонстрирует отрывочные, фрагментарные знания учебного материала, допускает грубые ошибки, не умеет иллюстрировать ответ примерами, фактами; не умеет применять положения законодательства к конкретным правовым ситуациям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9C4A5" w14:textId="77777777" w:rsidR="0096370F" w:rsidRDefault="0018676B">
            <w:pPr>
              <w:pStyle w:val="210"/>
              <w:jc w:val="center"/>
            </w:pPr>
            <w:r>
              <w:rPr>
                <w:rFonts w:ascii="Arial" w:eastAsia="Arial" w:hAnsi="Arial" w:cs="Arial"/>
                <w:sz w:val="20"/>
              </w:rPr>
              <w:t>–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E1DA" w14:textId="77777777" w:rsidR="0096370F" w:rsidRDefault="0018676B">
            <w:pPr>
              <w:pStyle w:val="210"/>
              <w:ind w:left="-108" w:right="-108" w:firstLine="0"/>
            </w:pPr>
            <w:r>
              <w:rPr>
                <w:rFonts w:ascii="Arial" w:hAnsi="Arial" w:cs="Arial"/>
                <w:sz w:val="20"/>
              </w:rPr>
              <w:t>Неудовлетворительно</w:t>
            </w:r>
          </w:p>
        </w:tc>
      </w:tr>
    </w:tbl>
    <w:p w14:paraId="4FF3E2CD" w14:textId="77777777" w:rsidR="0096370F" w:rsidRDefault="0096370F">
      <w:pPr>
        <w:jc w:val="both"/>
        <w:rPr>
          <w:rFonts w:ascii="Arial" w:hAnsi="Arial" w:cs="Arial"/>
        </w:rPr>
      </w:pPr>
    </w:p>
    <w:p w14:paraId="5A50B2D4" w14:textId="77777777" w:rsidR="0096370F" w:rsidRDefault="0096370F">
      <w:pPr>
        <w:rPr>
          <w:rFonts w:ascii="Arial" w:hAnsi="Arial" w:cs="Arial"/>
        </w:rPr>
      </w:pPr>
    </w:p>
    <w:p w14:paraId="64E95F7B" w14:textId="77777777" w:rsidR="00DD598D" w:rsidRDefault="00DD598D">
      <w:pPr>
        <w:spacing w:after="160" w:line="256" w:lineRule="auto"/>
      </w:pPr>
    </w:p>
    <w:sectPr w:rsidR="00DD598D">
      <w:footerReference w:type="default" r:id="rId7"/>
      <w:footerReference w:type="first" r:id="rId8"/>
      <w:pgSz w:w="11906" w:h="16838"/>
      <w:pgMar w:top="709" w:right="567" w:bottom="993" w:left="113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DDD4E" w14:textId="77777777" w:rsidR="0018676B" w:rsidRDefault="0018676B">
      <w:r>
        <w:separator/>
      </w:r>
    </w:p>
  </w:endnote>
  <w:endnote w:type="continuationSeparator" w:id="0">
    <w:p w14:paraId="40DD8BEA" w14:textId="77777777" w:rsidR="0018676B" w:rsidRDefault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459D1" w14:textId="77777777" w:rsidR="0096370F" w:rsidRDefault="0018676B">
    <w:pPr>
      <w:pStyle w:val="af6"/>
      <w:jc w:val="right"/>
      <w:rPr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117F9E">
      <w:rPr>
        <w:b/>
        <w:noProof/>
        <w:sz w:val="24"/>
        <w:szCs w:val="24"/>
      </w:rPr>
      <w:t>3</w:t>
    </w:r>
    <w:r>
      <w:rPr>
        <w:b/>
        <w:sz w:val="24"/>
        <w:szCs w:val="24"/>
      </w:rPr>
      <w:fldChar w:fldCharType="end"/>
    </w:r>
  </w:p>
  <w:p w14:paraId="49E69119" w14:textId="77777777" w:rsidR="0096370F" w:rsidRDefault="0096370F">
    <w:pPr>
      <w:pStyle w:val="af6"/>
      <w:rPr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286EE" w14:textId="77777777" w:rsidR="0096370F" w:rsidRDefault="009637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2E325" w14:textId="77777777" w:rsidR="0018676B" w:rsidRDefault="0018676B">
      <w:r>
        <w:separator/>
      </w:r>
    </w:p>
  </w:footnote>
  <w:footnote w:type="continuationSeparator" w:id="0">
    <w:p w14:paraId="769210AD" w14:textId="77777777" w:rsidR="0018676B" w:rsidRDefault="0018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27"/>
    <w:lvl w:ilvl="0">
      <w:start w:val="19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7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E7"/>
    <w:rsid w:val="00117F9E"/>
    <w:rsid w:val="0018676B"/>
    <w:rsid w:val="003D33E7"/>
    <w:rsid w:val="00451846"/>
    <w:rsid w:val="0073032D"/>
    <w:rsid w:val="0096370F"/>
    <w:rsid w:val="00D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9BCE7E"/>
  <w15:chartTrackingRefBased/>
  <w15:docId w15:val="{2392520F-975E-4609-BB73-D7D4162F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10"/>
    <w:next w:val="a0"/>
    <w:qFormat/>
    <w:pPr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  <w:lang w:val="x-non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Times New Roman" w:hint="default"/>
      <w:color w:val="aut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 w:hint="default"/>
      <w:b/>
    </w:rPr>
  </w:style>
  <w:style w:type="character" w:customStyle="1" w:styleId="WW8Num6z1">
    <w:name w:val="WW8Num6z1"/>
    <w:rPr>
      <w:rFonts w:cs="Times New Roman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  <w:b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cs="Times New Roman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2">
    <w:name w:val="WW8Num15z2"/>
    <w:rPr>
      <w:rFonts w:hint="default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2">
    <w:name w:val="WW8Num25z2"/>
    <w:rPr>
      <w:rFonts w:ascii="Symbol" w:eastAsia="Times New Roman" w:hAnsi="Symbol" w:cs="Aria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11">
    <w:name w:val="Основной шрифт абзаца1"/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rPr>
      <w:rFonts w:ascii="Arial" w:eastAsia="Times New Roman" w:hAnsi="Arial" w:cs="Arial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11"/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Pr>
      <w:i w:val="0"/>
      <w:iCs w:val="0"/>
      <w:spacing w:val="48"/>
    </w:rPr>
  </w:style>
  <w:style w:type="character" w:customStyle="1" w:styleId="3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Название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Strong"/>
    <w:qFormat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f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Символ сноски"/>
    <w:rPr>
      <w:rFonts w:cs="Times New Roman"/>
      <w:vertAlign w:val="superscript"/>
    </w:rPr>
  </w:style>
  <w:style w:type="character" w:customStyle="1" w:styleId="font011">
    <w:name w:val="font011"/>
    <w:rPr>
      <w:rFonts w:ascii="Arial" w:hAnsi="Arial" w:cs="Arial" w:hint="default"/>
      <w:sz w:val="19"/>
    </w:rPr>
  </w:style>
  <w:style w:type="character" w:customStyle="1" w:styleId="af1">
    <w:name w:val="Основной текст Знак"/>
    <w:rPr>
      <w:sz w:val="22"/>
      <w:szCs w:val="22"/>
    </w:rPr>
  </w:style>
  <w:style w:type="character" w:customStyle="1" w:styleId="s19">
    <w:name w:val="s19"/>
  </w:style>
  <w:style w:type="paragraph" w:customStyle="1" w:styleId="10">
    <w:name w:val="Заголовок1"/>
    <w:basedOn w:val="a"/>
    <w:next w:val="a0"/>
    <w:pPr>
      <w:jc w:val="center"/>
    </w:pPr>
    <w:rPr>
      <w:sz w:val="28"/>
      <w:lang w:val="x-none"/>
    </w:rPr>
  </w:style>
  <w:style w:type="paragraph" w:styleId="a0">
    <w:name w:val="Body Text"/>
    <w:basedOn w:val="a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af2">
    <w:name w:val="List"/>
    <w:basedOn w:val="a0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pPr>
      <w:ind w:firstLine="851"/>
    </w:pPr>
    <w:rPr>
      <w:sz w:val="28"/>
      <w:lang w:val="x-none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13">
    <w:name w:val="Текст1"/>
    <w:basedOn w:val="a"/>
    <w:rPr>
      <w:rFonts w:ascii="Courier New" w:hAnsi="Courier New" w:cs="Courier New"/>
      <w:lang w:val="x-none"/>
    </w:rPr>
  </w:style>
  <w:style w:type="paragraph" w:customStyle="1" w:styleId="14">
    <w:name w:val="Название объекта1"/>
    <w:basedOn w:val="a"/>
    <w:next w:val="a"/>
    <w:pPr>
      <w:spacing w:before="120" w:line="360" w:lineRule="auto"/>
      <w:ind w:left="539"/>
    </w:pPr>
    <w:rPr>
      <w:b/>
      <w:bCs/>
      <w:sz w:val="24"/>
      <w:szCs w:val="24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styleId="af5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  <w:lang w:val="x-none"/>
    </w:rPr>
  </w:style>
  <w:style w:type="paragraph" w:customStyle="1" w:styleId="15">
    <w:name w:val="Обычный1"/>
    <w:pPr>
      <w:suppressAutoHyphens/>
    </w:pPr>
    <w:rPr>
      <w:lang w:eastAsia="zh-CN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Без интервала1"/>
    <w:pPr>
      <w:suppressAutoHyphens/>
    </w:pPr>
    <w:rPr>
      <w:rFonts w:ascii="Calibri" w:eastAsia="Calibri" w:hAnsi="Calibri"/>
      <w:i/>
      <w:sz w:val="18"/>
      <w:szCs w:val="22"/>
      <w:lang w:eastAsia="zh-CN"/>
    </w:rPr>
  </w:style>
  <w:style w:type="paragraph" w:customStyle="1" w:styleId="af7">
    <w:name w:val="Для таблиц"/>
    <w:basedOn w:val="a"/>
    <w:pPr>
      <w:widowControl w:val="0"/>
    </w:pPr>
    <w:rPr>
      <w:rFonts w:eastAsia="Lucida Sans Unicode"/>
      <w:kern w:val="1"/>
      <w:sz w:val="24"/>
      <w:szCs w:val="24"/>
    </w:rPr>
  </w:style>
  <w:style w:type="paragraph" w:styleId="af8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f9">
    <w:name w:val="footnote text"/>
    <w:basedOn w:val="a"/>
    <w:rPr>
      <w:lang w:val="x-none"/>
    </w:rPr>
  </w:style>
  <w:style w:type="paragraph" w:customStyle="1" w:styleId="17">
    <w:name w:val="Обычный (веб)1"/>
    <w:basedOn w:val="a"/>
    <w:pPr>
      <w:spacing w:before="280" w:after="280"/>
    </w:pPr>
    <w:rPr>
      <w:sz w:val="24"/>
      <w:szCs w:val="24"/>
    </w:rPr>
  </w:style>
  <w:style w:type="paragraph" w:styleId="afa">
    <w:name w:val="No Spacing"/>
    <w:qFormat/>
    <w:pPr>
      <w:suppressAutoHyphens/>
      <w:jc w:val="both"/>
    </w:pPr>
    <w:rPr>
      <w:sz w:val="28"/>
      <w:szCs w:val="22"/>
      <w:lang w:eastAsia="zh-CN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"/>
  </w:style>
  <w:style w:type="paragraph" w:customStyle="1" w:styleId="aff">
    <w:name w:val="Пункт"/>
    <w:pPr>
      <w:suppressAutoHyphens/>
      <w:ind w:left="284" w:hanging="284"/>
      <w:jc w:val="both"/>
    </w:pPr>
    <w:rPr>
      <w:rFonts w:ascii="TimesDL" w:hAnsi="TimesDL" w:cs="TimesD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Links>
    <vt:vector size="42" baseType="variant">
      <vt:variant>
        <vt:i4>7536673</vt:i4>
      </vt:variant>
      <vt:variant>
        <vt:i4>18</vt:i4>
      </vt:variant>
      <vt:variant>
        <vt:i4>0</vt:i4>
      </vt:variant>
      <vt:variant>
        <vt:i4>5</vt:i4>
      </vt:variant>
      <vt:variant>
        <vt:lpwstr>https://edu.vsu.ru/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https://lib.vsu.ru/</vt:lpwstr>
      </vt:variant>
      <vt:variant>
        <vt:lpwstr/>
      </vt:variant>
      <vt:variant>
        <vt:i4>983061</vt:i4>
      </vt:variant>
      <vt:variant>
        <vt:i4>12</vt:i4>
      </vt:variant>
      <vt:variant>
        <vt:i4>0</vt:i4>
      </vt:variant>
      <vt:variant>
        <vt:i4>5</vt:i4>
      </vt:variant>
      <vt:variant>
        <vt:lpwstr>http://rucont.ru/</vt:lpwstr>
      </vt:variant>
      <vt:variant>
        <vt:lpwstr/>
      </vt:variant>
      <vt:variant>
        <vt:i4>2621540</vt:i4>
      </vt:variant>
      <vt:variant>
        <vt:i4>9</vt:i4>
      </vt:variant>
      <vt:variant>
        <vt:i4>0</vt:i4>
      </vt:variant>
      <vt:variant>
        <vt:i4>5</vt:i4>
      </vt:variant>
      <vt:variant>
        <vt:lpwstr>https://biblioclub.ru/</vt:lpwstr>
      </vt:variant>
      <vt:variant>
        <vt:lpwstr/>
      </vt:variant>
      <vt:variant>
        <vt:i4>3604543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http://biblioclub.ru/index.php?page=book&amp;id=140073</vt:lpwstr>
      </vt:variant>
      <vt:variant>
        <vt:lpwstr/>
      </vt:variant>
      <vt:variant>
        <vt:i4>3276862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http://biblioclub.ru/index.php?page=book&amp;id=142640</vt:lpwstr>
      </vt:variant>
      <vt:variant>
        <vt:lpwstr/>
      </vt:variant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http://biblioclub.ru/index.php?page=book&amp;id=114496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cp:lastModifiedBy>user</cp:lastModifiedBy>
  <cp:revision>3</cp:revision>
  <cp:lastPrinted>2020-10-29T20:52:00Z</cp:lastPrinted>
  <dcterms:created xsi:type="dcterms:W3CDTF">2025-06-16T12:54:00Z</dcterms:created>
  <dcterms:modified xsi:type="dcterms:W3CDTF">2025-09-24T10:00:00Z</dcterms:modified>
</cp:coreProperties>
</file>